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D30" w:rsidRPr="00F05D30" w:rsidRDefault="00F05D30" w:rsidP="00F05D30">
      <w:pPr>
        <w:spacing w:after="0" w:line="240" w:lineRule="auto"/>
        <w:rPr>
          <w:b/>
        </w:rPr>
      </w:pPr>
      <w:r w:rsidRPr="00F05D30">
        <w:rPr>
          <w:b/>
        </w:rPr>
        <w:t>Wandladestation</w:t>
      </w:r>
    </w:p>
    <w:p w:rsidR="00F05D30" w:rsidRDefault="00F05D30" w:rsidP="00F05D30">
      <w:pPr>
        <w:spacing w:after="0" w:line="240" w:lineRule="auto"/>
      </w:pP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Beschreibung</w:t>
      </w:r>
    </w:p>
    <w:p w:rsidR="00F05D30" w:rsidRDefault="00F05D30" w:rsidP="00F05D30">
      <w:pPr>
        <w:spacing w:after="0" w:line="240" w:lineRule="auto"/>
      </w:pPr>
      <w:r>
        <w:t>2-Platz-Ladestation mit jeweils 2 Anschlussmöglichkeiten nach Wahl der Steckverbindungen für 230 V und/oder 400 V/16 A/32 A. Benutzung als Einzelladestation oder eingebunden in das Abrechnungssystem "Wandladestation Media".</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Funktionen</w:t>
      </w:r>
    </w:p>
    <w:p w:rsidR="00F05D30" w:rsidRDefault="00F05D30" w:rsidP="00F05D30">
      <w:pPr>
        <w:spacing w:after="0" w:line="240" w:lineRule="auto"/>
      </w:pPr>
      <w:r>
        <w:t>Sabotage- und Funktionsüberwachung</w:t>
      </w:r>
    </w:p>
    <w:p w:rsidR="00F05D30" w:rsidRDefault="00F05D30" w:rsidP="00F05D30">
      <w:pPr>
        <w:spacing w:after="0" w:line="240" w:lineRule="auto"/>
      </w:pPr>
      <w:r>
        <w:t>Abrechnungs- und Aufzeichnungssystem</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Technik</w:t>
      </w:r>
    </w:p>
    <w:p w:rsidR="00F05D30" w:rsidRDefault="00F05D30" w:rsidP="00F05D30">
      <w:pPr>
        <w:spacing w:after="0" w:line="240" w:lineRule="auto"/>
      </w:pPr>
      <w:r>
        <w:t>Ladestation für 230 V und 400 V / 32 A / 16 A</w:t>
      </w:r>
    </w:p>
    <w:p w:rsidR="00F05D30" w:rsidRDefault="00F05D30" w:rsidP="00F05D30">
      <w:pPr>
        <w:spacing w:after="0" w:line="240" w:lineRule="auto"/>
      </w:pPr>
      <w:r>
        <w:t>Mit Schuko-Buchse je Ladestation (230 V)</w:t>
      </w:r>
    </w:p>
    <w:p w:rsidR="00F05D30" w:rsidRDefault="00F05D30" w:rsidP="00F05D30">
      <w:pPr>
        <w:spacing w:after="0" w:line="240" w:lineRule="auto"/>
      </w:pPr>
      <w:r>
        <w:t>Sicherung über 3 Phasen mit 32 A-Automaten je Ladestation</w:t>
      </w:r>
    </w:p>
    <w:p w:rsidR="00F05D30" w:rsidRDefault="00F05D30" w:rsidP="00F05D30">
      <w:pPr>
        <w:spacing w:after="0" w:line="240" w:lineRule="auto"/>
      </w:pPr>
      <w:r>
        <w:t>Phasenüberwachung, Leitungsschutz &amp; Fehlerstromschutzschalter</w:t>
      </w:r>
    </w:p>
    <w:p w:rsidR="00F05D30" w:rsidRDefault="00F05D30" w:rsidP="00F05D30">
      <w:pPr>
        <w:spacing w:after="0" w:line="240" w:lineRule="auto"/>
      </w:pPr>
      <w:r>
        <w:t>Interner Stromzähler je Ladestation</w:t>
      </w:r>
    </w:p>
    <w:p w:rsidR="00F05D30" w:rsidRDefault="00F05D30" w:rsidP="00F05D30">
      <w:pPr>
        <w:spacing w:after="0" w:line="240" w:lineRule="auto"/>
      </w:pPr>
      <w:r>
        <w:t>Ethernet-Schnittstelle für zukünftige Vernetzungen</w:t>
      </w:r>
    </w:p>
    <w:p w:rsidR="00F05D30" w:rsidRDefault="00F05D30" w:rsidP="00F05D30">
      <w:pPr>
        <w:spacing w:after="0" w:line="240" w:lineRule="auto"/>
      </w:pPr>
      <w:r>
        <w:t>USB-Schnittstelle</w:t>
      </w:r>
    </w:p>
    <w:p w:rsidR="00F05D30" w:rsidRDefault="00F05D30" w:rsidP="00F05D30">
      <w:pPr>
        <w:spacing w:after="0" w:line="240" w:lineRule="auto"/>
      </w:pPr>
      <w:r>
        <w:t>Echtzeituhr</w:t>
      </w:r>
    </w:p>
    <w:p w:rsidR="00F05D30" w:rsidRDefault="00F05D30" w:rsidP="00F05D30">
      <w:pPr>
        <w:spacing w:after="0" w:line="240" w:lineRule="auto"/>
      </w:pPr>
      <w:r>
        <w:t>Abschließbare Pistolenhalterungen</w:t>
      </w:r>
    </w:p>
    <w:p w:rsidR="00F05D30" w:rsidRDefault="00F05D30" w:rsidP="00F05D30">
      <w:pPr>
        <w:spacing w:after="0" w:line="240" w:lineRule="auto"/>
      </w:pPr>
      <w:r>
        <w:t>LED-Hintergrundbeleuchtung des Gehäuses</w:t>
      </w:r>
    </w:p>
    <w:p w:rsidR="00F05D30" w:rsidRDefault="00F05D30" w:rsidP="00F05D30">
      <w:pPr>
        <w:spacing w:after="0" w:line="240" w:lineRule="auto"/>
      </w:pPr>
      <w:r>
        <w:t>Wireless-Anbindung WLAN/UMTS (optional)</w:t>
      </w:r>
    </w:p>
    <w:p w:rsidR="00F05D30" w:rsidRDefault="00F05D30" w:rsidP="00F05D30">
      <w:pPr>
        <w:spacing w:after="0" w:line="240" w:lineRule="auto"/>
      </w:pPr>
      <w:r>
        <w:t>Für die Betreibung mit GSM-Daten und Sprechmodulen müssen GSM-Datenkarten eingesetzt werden</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Gehäuse</w:t>
      </w:r>
    </w:p>
    <w:p w:rsidR="00F05D30" w:rsidRDefault="00F05D30" w:rsidP="00F05D30">
      <w:pPr>
        <w:spacing w:after="0" w:line="240" w:lineRule="auto"/>
      </w:pPr>
      <w:r>
        <w:t>Alu, 3 mm, pulverbeschichtet nach RAL</w:t>
      </w:r>
    </w:p>
    <w:p w:rsidR="00F05D30" w:rsidRDefault="00F05D30" w:rsidP="00F05D30">
      <w:pPr>
        <w:spacing w:after="0" w:line="240" w:lineRule="auto"/>
      </w:pPr>
      <w:r>
        <w:t>Für den Innen- und Außeneinsatz IP54</w:t>
      </w:r>
    </w:p>
    <w:p w:rsidR="00F05D30" w:rsidRDefault="00F05D30" w:rsidP="00F05D30">
      <w:pPr>
        <w:spacing w:after="0" w:line="240" w:lineRule="auto"/>
      </w:pPr>
      <w:r>
        <w:t>Elektronikbaugruppe nach Schutzart IP67</w:t>
      </w:r>
    </w:p>
    <w:p w:rsidR="00F05D30" w:rsidRDefault="00F05D30" w:rsidP="00F05D30">
      <w:pPr>
        <w:spacing w:after="0" w:line="240" w:lineRule="auto"/>
      </w:pPr>
      <w:r>
        <w:t>Mechanische Verschließung, optional mit Schließanlagensystem</w:t>
      </w:r>
    </w:p>
    <w:p w:rsidR="00F05D30" w:rsidRDefault="00F05D30" w:rsidP="00F05D30">
      <w:pPr>
        <w:spacing w:after="0" w:line="240" w:lineRule="auto"/>
      </w:pPr>
      <w:r>
        <w:t>Robuste, gegen Vandalismus gesicherte Ausführung</w:t>
      </w:r>
    </w:p>
    <w:p w:rsidR="00F05D30" w:rsidRDefault="00F05D30" w:rsidP="00F05D30">
      <w:pPr>
        <w:spacing w:after="0" w:line="240" w:lineRule="auto"/>
      </w:pPr>
      <w:r>
        <w:t>Anzeigendisplay mit Hintergrundbeleuchtung</w:t>
      </w:r>
    </w:p>
    <w:p w:rsidR="00F05D30" w:rsidRDefault="00F05D30" w:rsidP="00F05D30">
      <w:pPr>
        <w:spacing w:after="0" w:line="240" w:lineRule="auto"/>
      </w:pPr>
      <w:r>
        <w:t>Maße: 600 mm (B) mit seitlichen Pistolenhaltern 600 mm (B) x 600 mm (H) x 250 mm (T)</w:t>
      </w:r>
    </w:p>
    <w:p w:rsidR="00F05D30" w:rsidRDefault="00F05D30" w:rsidP="00F05D30">
      <w:pPr>
        <w:spacing w:after="0" w:line="240" w:lineRule="auto"/>
      </w:pPr>
      <w:r>
        <w:t>Befestigung direkt auf Betonwand mittels Abstandsbuchsen</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Abrechnungsarten</w:t>
      </w:r>
    </w:p>
    <w:p w:rsidR="00F05D30" w:rsidRDefault="00F05D30" w:rsidP="00F05D30">
      <w:pPr>
        <w:spacing w:after="0" w:line="240" w:lineRule="auto"/>
      </w:pPr>
      <w:r>
        <w:t>Für eine Abrechnung der Benutzung über den Parkhauskassenautomaten bitten wir Sie, sich mit dem Hersteller des Parkhauskassensystems in Verbindung zu setzen. Für die Autorisierung sowie Schnittstellenfreigabe des Kassenautomaten ist bauseitig zu sorgen.</w:t>
      </w:r>
    </w:p>
    <w:p w:rsidR="00F05D30" w:rsidRDefault="00F05D30" w:rsidP="00F05D30">
      <w:pPr>
        <w:spacing w:after="0" w:line="240" w:lineRule="auto"/>
      </w:pPr>
      <w:r>
        <w:t>Magnetstreifenleser Aufbauausführung</w:t>
      </w:r>
    </w:p>
    <w:p w:rsidR="00F05D30" w:rsidRDefault="00F05D30" w:rsidP="00F05D30">
      <w:pPr>
        <w:spacing w:after="0" w:line="240" w:lineRule="auto"/>
      </w:pPr>
      <w:r>
        <w:t>Lesegerät (z. B. Einbauausführung Magnetstreifenleser) für herstellerspezifische Abrechnungssysteme auf Anfrage oder bei Bestellung</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Optionale Funktionen</w:t>
      </w:r>
    </w:p>
    <w:p w:rsidR="00F05D30" w:rsidRDefault="00F05D30" w:rsidP="00F05D30">
      <w:pPr>
        <w:spacing w:after="0" w:line="240" w:lineRule="auto"/>
      </w:pPr>
      <w:r>
        <w:t>Gasmesssensoren zur Parkraumüberwachung für Doppelparkplatz</w:t>
      </w:r>
    </w:p>
    <w:p w:rsidR="00F05D30" w:rsidRDefault="00F05D30" w:rsidP="00F05D30">
      <w:pPr>
        <w:spacing w:after="0" w:line="240" w:lineRule="auto"/>
      </w:pPr>
      <w:r>
        <w:t>Sensoren zur Überwachung der Parkfläche für funkgesteuertes Anzeigedisplay</w:t>
      </w:r>
    </w:p>
    <w:p w:rsidR="00F05D30" w:rsidRDefault="00F05D30" w:rsidP="00F05D30">
      <w:pPr>
        <w:spacing w:after="0" w:line="240" w:lineRule="auto"/>
      </w:pPr>
      <w:r>
        <w:t xml:space="preserve">Funkgesteuertes Anzeigedisplay </w:t>
      </w:r>
      <w:proofErr w:type="spellStart"/>
      <w:r>
        <w:t>Indoor</w:t>
      </w:r>
      <w:proofErr w:type="spellEnd"/>
    </w:p>
    <w:p w:rsidR="00F05D30" w:rsidRDefault="00F05D30" w:rsidP="00F05D30">
      <w:pPr>
        <w:spacing w:after="0" w:line="240" w:lineRule="auto"/>
      </w:pPr>
      <w:r>
        <w:t>Funkgesteuertes Anzeigedisplay Outdoor</w:t>
      </w:r>
    </w:p>
    <w:p w:rsidR="00F05D30" w:rsidRDefault="00F05D30" w:rsidP="00F05D30">
      <w:pPr>
        <w:spacing w:after="0" w:line="240" w:lineRule="auto"/>
      </w:pPr>
      <w:r>
        <w:t>Freisprecheinrichtung mit Ruftasten und Raumabhörfunktion GSM</w:t>
      </w:r>
    </w:p>
    <w:p w:rsidR="00F05D30" w:rsidRDefault="00F05D30" w:rsidP="00F05D30">
      <w:pPr>
        <w:spacing w:after="0" w:line="240" w:lineRule="auto"/>
      </w:pPr>
      <w:r>
        <w:t>Fernwartungssystem mit fernschaltbaren FI-Schaltern je Ladeseite</w:t>
      </w:r>
    </w:p>
    <w:p w:rsidR="00F05D30" w:rsidRDefault="00F05D30" w:rsidP="00F05D30">
      <w:pPr>
        <w:spacing w:after="0" w:line="240" w:lineRule="auto"/>
      </w:pPr>
      <w:r>
        <w:t>Sprachansage für barrierefreie Benutzung</w:t>
      </w:r>
    </w:p>
    <w:p w:rsidR="00F05D30" w:rsidRDefault="00F05D30" w:rsidP="00F05D30">
      <w:pPr>
        <w:spacing w:after="0" w:line="240" w:lineRule="auto"/>
      </w:pPr>
      <w:r>
        <w:t>Freischaltung per Code-Tastatur</w:t>
      </w:r>
    </w:p>
    <w:p w:rsidR="00F05D30" w:rsidRDefault="00F05D30" w:rsidP="00F05D30">
      <w:pPr>
        <w:spacing w:after="0" w:line="240" w:lineRule="auto"/>
      </w:pPr>
      <w:r>
        <w:lastRenderedPageBreak/>
        <w:t>Freischaltung per RFID-Karte</w:t>
      </w:r>
    </w:p>
    <w:p w:rsidR="00F05D30" w:rsidRDefault="00F05D30" w:rsidP="00F05D30">
      <w:pPr>
        <w:spacing w:after="0" w:line="240" w:lineRule="auto"/>
      </w:pPr>
      <w:r>
        <w:t>Freischaltung über Magnetkarte</w:t>
      </w:r>
    </w:p>
    <w:p w:rsidR="00F05D30" w:rsidRDefault="00F05D30" w:rsidP="00F05D30">
      <w:pPr>
        <w:spacing w:after="0" w:line="240" w:lineRule="auto"/>
      </w:pPr>
      <w:r>
        <w:t>Freischal</w:t>
      </w:r>
      <w:r w:rsidR="00EB3E69">
        <w:t>tung über Barcode und 2D-Barcode</w:t>
      </w:r>
      <w:bookmarkStart w:id="0" w:name="_GoBack"/>
      <w:bookmarkEnd w:id="0"/>
    </w:p>
    <w:p w:rsidR="00F05D30" w:rsidRDefault="00F05D30" w:rsidP="00F05D30">
      <w:pPr>
        <w:spacing w:after="0" w:line="240" w:lineRule="auto"/>
      </w:pPr>
      <w:r>
        <w:t>Einbaukamera zur Videoüberwachung der Parkfläche</w:t>
      </w:r>
    </w:p>
    <w:p w:rsidR="00F05D30" w:rsidRDefault="00F05D30" w:rsidP="00F05D30">
      <w:pPr>
        <w:spacing w:after="0" w:line="240" w:lineRule="auto"/>
      </w:pPr>
      <w:r>
        <w:t>Betrieb über Netzwerksystem: Technische Voraussetzungen für Fremdkostenabrechnungssysteme aufschaltbar, Netzwerk und Computer mit eigener IP</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Extras</w:t>
      </w:r>
    </w:p>
    <w:p w:rsidR="00F05D30" w:rsidRDefault="00F05D30" w:rsidP="00F05D30">
      <w:pPr>
        <w:spacing w:after="0" w:line="240" w:lineRule="auto"/>
      </w:pPr>
      <w:r>
        <w:t>Stecker Typ 1 - 2, Mode 3</w:t>
      </w:r>
    </w:p>
    <w:p w:rsidR="00F05D30" w:rsidRDefault="00F05D30" w:rsidP="00F05D30">
      <w:pPr>
        <w:spacing w:after="0" w:line="240" w:lineRule="auto"/>
      </w:pPr>
      <w:r>
        <w:t>Wandhalter für Trägerbefestigung mit feuerverzinkter Stahlkonstruktion für Klemmverschraubung</w:t>
      </w:r>
    </w:p>
    <w:p w:rsidR="00F05D30" w:rsidRDefault="00F05D30" w:rsidP="00F05D30">
      <w:pPr>
        <w:spacing w:after="0" w:line="240" w:lineRule="auto"/>
      </w:pPr>
      <w:r>
        <w:t>Sicherheitsspiralkabel 7 Adern mit Pilot</w:t>
      </w:r>
    </w:p>
    <w:p w:rsidR="00F05D30" w:rsidRDefault="00F05D30" w:rsidP="00F05D30">
      <w:pPr>
        <w:spacing w:after="0" w:line="240" w:lineRule="auto"/>
      </w:pPr>
    </w:p>
    <w:p w:rsidR="00F05D30" w:rsidRPr="00F05D30" w:rsidRDefault="00F05D30" w:rsidP="00F05D30">
      <w:pPr>
        <w:spacing w:after="0" w:line="240" w:lineRule="auto"/>
        <w:rPr>
          <w:b/>
          <w:i/>
        </w:rPr>
      </w:pPr>
      <w:r w:rsidRPr="00F05D30">
        <w:rPr>
          <w:b/>
          <w:i/>
        </w:rPr>
        <w:t>Bauseitige Voraussetzungen und Normen</w:t>
      </w:r>
    </w:p>
    <w:p w:rsidR="00F05D30" w:rsidRDefault="00F05D30" w:rsidP="00F05D30">
      <w:pPr>
        <w:spacing w:after="0" w:line="240" w:lineRule="auto"/>
      </w:pPr>
      <w:r>
        <w:t>Stromanschluss: 230 V und 400 V</w:t>
      </w:r>
    </w:p>
    <w:p w:rsidR="00F05D30" w:rsidRDefault="00F05D30" w:rsidP="00F05D30">
      <w:pPr>
        <w:spacing w:after="0" w:line="240" w:lineRule="auto"/>
      </w:pPr>
      <w:r>
        <w:t>Zuleitung: 5 x 4-10 mm²</w:t>
      </w:r>
    </w:p>
    <w:p w:rsidR="00F05D30" w:rsidRDefault="00F05D30" w:rsidP="00F05D30">
      <w:pPr>
        <w:spacing w:after="0" w:line="240" w:lineRule="auto"/>
      </w:pPr>
      <w:r>
        <w:t>Verwendete Niederspannungsrichtlinie in Europa</w:t>
      </w:r>
    </w:p>
    <w:p w:rsidR="00F05D30" w:rsidRDefault="00F05D30" w:rsidP="00F05D30">
      <w:pPr>
        <w:spacing w:after="0" w:line="240" w:lineRule="auto"/>
      </w:pPr>
      <w:r>
        <w:t>Elektromagnetische Verträglichkeit</w:t>
      </w:r>
    </w:p>
    <w:p w:rsidR="00F05D30" w:rsidRDefault="00F05D30" w:rsidP="00F05D30">
      <w:pPr>
        <w:spacing w:after="0" w:line="240" w:lineRule="auto"/>
      </w:pPr>
      <w:r>
        <w:t>DIN EN 60349 Schaltschrankbau</w:t>
      </w:r>
    </w:p>
    <w:p w:rsidR="00F05D30" w:rsidRDefault="00F05D30" w:rsidP="00F05D30">
      <w:pPr>
        <w:spacing w:after="0" w:line="240" w:lineRule="auto"/>
      </w:pPr>
      <w:r>
        <w:t>ETV 2002/A</w:t>
      </w:r>
    </w:p>
    <w:p w:rsidR="00F05D30" w:rsidRDefault="00F05D30" w:rsidP="00F05D30">
      <w:pPr>
        <w:spacing w:after="0" w:line="240" w:lineRule="auto"/>
      </w:pPr>
      <w:r>
        <w:t>ÖVE/ÖNORM E8001-1</w:t>
      </w:r>
    </w:p>
    <w:p w:rsidR="00F05D30" w:rsidRDefault="00F05D30" w:rsidP="00F05D30">
      <w:pPr>
        <w:spacing w:after="0" w:line="240" w:lineRule="auto"/>
      </w:pPr>
      <w:r>
        <w:t>VDE-AR-E 2623-2-2</w:t>
      </w:r>
    </w:p>
    <w:p w:rsidR="00F05D30" w:rsidRDefault="00F05D30" w:rsidP="00F05D30">
      <w:pPr>
        <w:spacing w:after="0" w:line="240" w:lineRule="auto"/>
      </w:pPr>
      <w:r>
        <w:t>DIN EN 61439-1 Schaltschranknorm</w:t>
      </w:r>
    </w:p>
    <w:p w:rsidR="00F05D30" w:rsidRDefault="00F05D30" w:rsidP="00F05D30">
      <w:pPr>
        <w:spacing w:after="0" w:line="240" w:lineRule="auto"/>
      </w:pPr>
      <w:r>
        <w:t>DIN EN 61439-5 Schaltschranknorm</w:t>
      </w:r>
    </w:p>
    <w:p w:rsidR="00F05D30" w:rsidRDefault="00F05D30" w:rsidP="00F05D30">
      <w:pPr>
        <w:spacing w:after="0" w:line="240" w:lineRule="auto"/>
      </w:pPr>
      <w:r>
        <w:t>DIN EN 61851-1 Ladesysteme</w:t>
      </w:r>
    </w:p>
    <w:p w:rsidR="00F05D30" w:rsidRDefault="00F05D30" w:rsidP="00F05D30">
      <w:pPr>
        <w:spacing w:after="0" w:line="240" w:lineRule="auto"/>
      </w:pPr>
      <w:r>
        <w:t>DIN EN 61851-22</w:t>
      </w:r>
    </w:p>
    <w:p w:rsidR="00EB44E3" w:rsidRDefault="00F05D30" w:rsidP="00F05D30">
      <w:pPr>
        <w:spacing w:after="0" w:line="240" w:lineRule="auto"/>
      </w:pPr>
      <w:r>
        <w:t>DIN EN 62196-1</w:t>
      </w:r>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30"/>
    <w:rsid w:val="005775E6"/>
    <w:rsid w:val="00C44F9B"/>
    <w:rsid w:val="00EB3E69"/>
    <w:rsid w:val="00F05D30"/>
    <w:rsid w:val="00FD45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7B91A-966D-4FD5-88A8-A530C963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3</cp:revision>
  <dcterms:created xsi:type="dcterms:W3CDTF">2016-11-25T09:31:00Z</dcterms:created>
  <dcterms:modified xsi:type="dcterms:W3CDTF">2016-11-28T11:09:00Z</dcterms:modified>
</cp:coreProperties>
</file>